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R5-222467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of test case 8.2.3.6.2a for Inter-frequency measurements Event A3 in NE-DC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title of TC 8.2.3.6.2a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t>Update the title of TC 8.2.3.6.2a to cover the test content.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Correct the font color in </w:t>
            </w:r>
            <w:r>
              <w:t>Table 8.2.3.6.2a.3.3-1</w:t>
            </w:r>
            <w:r>
              <w:rPr>
                <w:rFonts w:hint="default"/>
                <w:lang w:val="en-US"/>
              </w:rPr>
              <w:t xml:space="preserve"> to black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title is still not match the test content.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8.2.3.6.2a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103338"/>
      <w:r>
        <w:t>8.2.3.6.2a</w:t>
      </w:r>
      <w:r>
        <w:tab/>
      </w:r>
      <w:bookmarkEnd w:id="1"/>
      <w:r>
        <w:t xml:space="preserve">Measurement configuration control and reporting / Event A3 / Measurement of Neighbor </w:t>
      </w:r>
      <w:ins w:id="0" w:author="Microsoft 帐户" w:date="2022-03-30T16:21:00Z">
        <w:r>
          <w:rPr/>
          <w:t xml:space="preserve">E-UTRA and </w:t>
        </w:r>
      </w:ins>
      <w:r>
        <w:t>NR cell / Inter-frequency measurements / NE-DC</w:t>
      </w:r>
    </w:p>
    <w:p>
      <w:pPr>
        <w:pStyle w:val="8"/>
      </w:pPr>
      <w:r>
        <w:t>8.2.3.6.2a.1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</w:pPr>
      <w:r>
        <w:t xml:space="preserve">with { UE in RRC_CONNECTED state in </w:t>
      </w:r>
      <w:r>
        <w:rPr>
          <w:rFonts w:hint="eastAsia"/>
          <w:lang w:eastAsia="zh-CN"/>
        </w:rPr>
        <w:t>NE</w:t>
      </w:r>
      <w:r>
        <w:t>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Entry condition for event A3 is not met for neighbor E-UTRA cell }</w:t>
      </w:r>
    </w:p>
    <w:p>
      <w:pPr>
        <w:pStyle w:val="64"/>
      </w:pPr>
      <w:r>
        <w:t xml:space="preserve">    then { UE does not send MeasurementReport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(2)</w:t>
      </w:r>
    </w:p>
    <w:p>
      <w:pPr>
        <w:pStyle w:val="64"/>
      </w:pPr>
      <w:r>
        <w:t>with { UE in RRC_CONNECTED state in NE-DC,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E-UTRA cell becomes offset better than serving E-UTRA PSCell }</w:t>
      </w:r>
    </w:p>
    <w:p>
      <w:pPr>
        <w:pStyle w:val="64"/>
      </w:pPr>
      <w:r>
        <w:t xml:space="preserve">    then { UE sends MeasurementReport with correct measId for event A3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(3)</w:t>
      </w:r>
    </w:p>
    <w:p>
      <w:pPr>
        <w:pStyle w:val="64"/>
      </w:pPr>
      <w:r>
        <w:t>with { UE in RRC_CONNECTED state in NE-DC,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NR cell becomes offset better than serving NR PCell }</w:t>
      </w:r>
    </w:p>
    <w:p>
      <w:pPr>
        <w:pStyle w:val="64"/>
      </w:pPr>
      <w:r>
        <w:t xml:space="preserve">    then { UE sends MeasurementReport with correct measId for event A3 and includes measurement result for PScell }</w:t>
      </w:r>
    </w:p>
    <w:p>
      <w:r>
        <w:t xml:space="preserve">            }</w:t>
      </w:r>
    </w:p>
    <w:p/>
    <w:p>
      <w:pPr>
        <w:pStyle w:val="8"/>
      </w:pPr>
      <w:r>
        <w:t>8.2.3.6.2a.2</w:t>
      </w:r>
      <w:r>
        <w:tab/>
      </w:r>
      <w:r>
        <w:t>Conformance requirements</w:t>
      </w:r>
    </w:p>
    <w:p>
      <w:pPr>
        <w:pStyle w:val="8"/>
        <w:rPr>
          <w:rFonts w:ascii="Times New Roman" w:hAnsi="Times New Roman"/>
        </w:rPr>
      </w:pPr>
      <w:r>
        <w:rPr>
          <w:rFonts w:ascii="Times New Roman" w:hAnsi="Times New Roman"/>
        </w:rPr>
        <w:t>Same as test case 8.2.3.6.2.2 with the following difference:</w:t>
      </w:r>
    </w:p>
    <w:p>
      <w:r>
        <w:rPr>
          <w:lang w:eastAsia="sv-SE"/>
        </w:rPr>
        <w:t>[TS 38.331, clause 5.5.2.9]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gapFR1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FR1 measurement gap configuration is already setup, release the FR1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FR1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 xml:space="preserve">gapFR1 </w:t>
      </w:r>
      <w:r>
        <w:t xml:space="preserve">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FR1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gapFR2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FR2 measurement gap configuration is already setup, release the FR2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FR2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gapFR2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FR2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gapUE</w:t>
      </w:r>
      <w:r>
        <w:t xml:space="preserve"> is set to </w:t>
      </w:r>
      <w:r>
        <w:rPr>
          <w:i/>
        </w:rPr>
        <w:t>setup</w:t>
      </w:r>
      <w:r>
        <w:t>:</w:t>
      </w:r>
      <w:r>
        <w:tab/>
      </w:r>
    </w:p>
    <w:p>
      <w:pPr>
        <w:pStyle w:val="76"/>
      </w:pPr>
      <w:r>
        <w:t>2&gt;</w:t>
      </w:r>
      <w:r>
        <w:tab/>
      </w:r>
      <w:r>
        <w:t>if a per UE measurement gap configuration is already setup, release the per UE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per UE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gapUE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per UE measurement gap configuration.</w:t>
      </w:r>
    </w:p>
    <w:p>
      <w:pPr>
        <w:pStyle w:val="56"/>
      </w:pPr>
      <w:r>
        <w:t>NOTE 1:</w:t>
      </w:r>
      <w:r>
        <w:tab/>
      </w:r>
      <w:r>
        <w:t xml:space="preserve">For </w:t>
      </w:r>
      <w:r>
        <w:rPr>
          <w:i/>
        </w:rPr>
        <w:t>gapFR2</w:t>
      </w:r>
      <w:r>
        <w:t xml:space="preserve"> configuration with synchronous CA,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</w:t>
      </w:r>
      <w:r>
        <w:rPr>
          <w:i/>
        </w:rPr>
        <w:t>gapFR2</w:t>
      </w:r>
      <w:r>
        <w:t xml:space="preserve"> is used in the gap calculation. Otherwise, the SFN and subframe of a serving cell on FR2 frequency is used in the gap calculation</w:t>
      </w:r>
    </w:p>
    <w:p>
      <w:pPr>
        <w:pStyle w:val="56"/>
      </w:pPr>
      <w:r>
        <w:t>NOTE 2:</w:t>
      </w:r>
      <w:r>
        <w:tab/>
      </w:r>
      <w:r>
        <w:t xml:space="preserve">For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configuration,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corresponding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is used in the gap calculation. Otherwise, the SFN and subframe of the PCell is used in the gap calculation.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configuration with asynchronous CA, for the UE in NE-DC or NR-DC, the SFN and subframe of the serving cell indicated by the </w:t>
      </w:r>
      <w:r>
        <w:rPr>
          <w:i/>
          <w:lang w:eastAsia="zh-CN"/>
        </w:rPr>
        <w:t xml:space="preserve">refServCellIndicator and 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calculation. Otherwise, the SFN and subframe of a serving cell on FR2 frequency indicated by the </w:t>
      </w:r>
      <w:r>
        <w:rPr>
          <w:i/>
          <w:lang w:eastAsia="zh-CN"/>
        </w:rPr>
        <w:t xml:space="preserve">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</w:t>
      </w:r>
    </w:p>
    <w:p>
      <w:pPr>
        <w:pStyle w:val="8"/>
      </w:pPr>
      <w:r>
        <w:t>8.2.3.6.2a.3</w:t>
      </w:r>
      <w:r>
        <w:tab/>
      </w:r>
      <w:r>
        <w:t>Test description</w:t>
      </w:r>
    </w:p>
    <w:p>
      <w:pPr>
        <w:pStyle w:val="8"/>
        <w:rPr>
          <w:lang w:eastAsia="sv-SE"/>
        </w:rPr>
      </w:pPr>
      <w:r>
        <w:t>8.2.3.6.2a.3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8.2.3.6.2a.3.2</w:t>
      </w:r>
      <w:r>
        <w:tab/>
      </w:r>
      <w:r>
        <w:t>Test procedure sequence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8.2.3.6.2a.3.3</w:t>
      </w:r>
      <w:r>
        <w:tab/>
      </w:r>
      <w:r>
        <w:t>Specific message contents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</w:t>
      </w:r>
      <w:r>
        <w:t>.</w:t>
      </w:r>
    </w:p>
    <w:p>
      <w:pPr>
        <w:pStyle w:val="55"/>
      </w:pPr>
      <w:r>
        <w:t xml:space="preserve">Table 8.2.3.6.2a.3.3-1: </w:t>
      </w:r>
      <w:r>
        <w:rPr>
          <w:i/>
        </w:rPr>
        <w:t xml:space="preserve">MeasConfig-A3-E-UTRA </w:t>
      </w:r>
      <w:r>
        <w:t>(Table 8.2.3.6.2.3.3-3)</w:t>
      </w:r>
    </w:p>
    <w:tbl>
      <w:tblPr>
        <w:tblStyle w:val="42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53"/>
            </w:pPr>
            <w:r>
              <w:t>Derivation path: 36.508 clause 4.6.6 table 4.6.6-1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measConfig ::=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MeasObjectEUTRA-GENERIC(f1)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MeasObjectEUTRA-GENERIC(f2)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ReportConfig-A3-H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measGapConfig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INTER-FREQ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intraFreq-CE-NeedForGaps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measObjectToAddModList-v9e0  ::=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1" w:author="c'm'cc" w:date="2022-04-24T11:38:22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2" w:author="c'm'cc" w:date="2022-04-24T11:38:22Z">
                  <w:rPr>
                    <w:color w:val="FF0000"/>
                    <w:lang w:eastAsia="zh-CN"/>
                  </w:rPr>
                </w:rPrChange>
              </w:rPr>
              <w:t xml:space="preserve">[1] </w:t>
            </w:r>
            <w:r>
              <w:rPr>
                <w:color w:val="auto"/>
                <w:rPrChange w:id="3" w:author="c'm'cc" w:date="2022-04-24T11:38:22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 </w:t>
            </w:r>
            <w:r>
              <w:rPr>
                <w:color w:val="auto"/>
                <w:rPrChange w:id="4" w:author="c'm'cc" w:date="2022-04-24T11:38:26Z">
                  <w:rPr>
                    <w:color w:val="FF0000"/>
                  </w:rPr>
                </w:rPrChange>
              </w:rPr>
              <w:t>measObjectEUTRA-v9e0</w:t>
            </w:r>
            <w:r>
              <w:rPr>
                <w:color w:val="auto"/>
                <w:lang w:eastAsia="zh-CN"/>
                <w:rPrChange w:id="5" w:author="c'm'cc" w:date="2022-04-24T11:38:26Z">
                  <w:rPr>
                    <w:color w:val="FF0000"/>
                    <w:lang w:eastAsia="zh-CN"/>
                  </w:rPr>
                </w:rPrChange>
              </w:rPr>
              <w:t xml:space="preserve">[2] </w:t>
            </w:r>
            <w:r>
              <w:rPr>
                <w:color w:val="auto"/>
                <w:rPrChange w:id="6" w:author="c'm'cc" w:date="2022-04-24T11:38:26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/>
        </w:rPr>
      </w:pPr>
      <w:r>
        <w:t>Table 8.2.3.6.2a.3.3-2:</w:t>
      </w:r>
      <w:r>
        <w:rPr>
          <w:i/>
        </w:rPr>
        <w:t xml:space="preserve"> MeasConfig-A3 </w:t>
      </w:r>
      <w:r>
        <w:t>(Table 8.2.3.6.2.3.3-9)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1"/>
              <w:snapToGrid w:val="0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  <w:snapToGrid w:val="0"/>
            </w:pPr>
            <w:r>
              <w:t>Value/remark</w:t>
            </w:r>
          </w:p>
        </w:tc>
        <w:tc>
          <w:tcPr>
            <w:tcW w:w="1590" w:type="dxa"/>
          </w:tcPr>
          <w:p>
            <w:pPr>
              <w:pStyle w:val="51"/>
              <w:snapToGrid w:val="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  <w:snapToGrid w:val="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MeasConfig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measObjectToAddModList</w:t>
            </w:r>
            <w:r>
              <w:rPr>
                <w:snapToGrid w:val="0"/>
              </w:rPr>
              <w:t xml:space="preserve"> SEQUENCE (SIZE (1..maxNrofMeasId)) OF </w:t>
            </w:r>
            <w:r>
              <w:t>MeasObjectToAddMod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reportConfigToAddModList</w:t>
            </w:r>
            <w:r>
              <w:rPr>
                <w:snapToGrid w:val="0"/>
              </w:rPr>
              <w:t xml:space="preserve"> SEQUENCE(SIZE (1..maxReportConfigId)) OF </w:t>
            </w:r>
            <w:r>
              <w:t>ReportConfigToAddMod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ReportConfigToAddMod[1]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</w:pPr>
            <w:r>
              <w:t xml:space="preserve">        reportConfigNR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ReportConfigNR(2)</w:t>
            </w:r>
          </w:p>
          <w:p>
            <w:pPr>
              <w:pStyle w:val="53"/>
            </w:pPr>
            <w:r>
              <w:t>Same as TS 38.508-1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Thresh value set to 1 dB (2*0.5 dB)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</w:t>
            </w:r>
          </w:p>
          <w:p>
            <w:pPr>
              <w:pStyle w:val="53"/>
            </w:pPr>
            <w:r>
              <w:t>Same as TS 38.508-1 [4],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value set to 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).</w:t>
            </w:r>
          </w:p>
          <w:p>
            <w:pPr>
              <w:pStyle w:val="53"/>
              <w:snapToGrid w:val="0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measIdToAddModList</w:t>
            </w:r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r>
              <w:t>MeasIdToAddMod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MeasIdToAddMod[1]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rPr>
                <w:rFonts w:hint="eastAsia"/>
                <w:lang w:eastAsia="zh-CN"/>
              </w:rPr>
              <w:t>M</w:t>
            </w:r>
            <w:r>
              <w:t>easGapConfig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1:</w:t>
            </w:r>
            <w:r>
              <w:tab/>
            </w:r>
            <w:r>
              <w:t>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and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t>) are derived based on calibration procedure defined in the TS 38.508-1 [4], clause 6.1.3.3.</w:t>
            </w:r>
          </w:p>
        </w:tc>
      </w:tr>
    </w:tbl>
    <w:p/>
    <w:p>
      <w:pPr>
        <w:pStyle w:val="55"/>
      </w:pPr>
      <w:r>
        <w:t xml:space="preserve">Table 8.2.3.6.2a.3.3-3: </w:t>
      </w:r>
      <w:r>
        <w:rPr>
          <w:i/>
        </w:rPr>
        <w:t>MeasObjectNR-f1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8.2.3.6.2a.3.3-4: </w:t>
      </w:r>
      <w:r>
        <w:rPr>
          <w:i/>
        </w:rPr>
        <w:t>MeasObjectNR-f2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CE890"/>
    <w:multiLevelType w:val="singleLevel"/>
    <w:tmpl w:val="65FCE8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BE"/>
    <w:rsid w:val="000B14FE"/>
    <w:rsid w:val="000B7FED"/>
    <w:rsid w:val="000C038A"/>
    <w:rsid w:val="000C6598"/>
    <w:rsid w:val="000D44B3"/>
    <w:rsid w:val="000F2ADE"/>
    <w:rsid w:val="00113B6B"/>
    <w:rsid w:val="00145D43"/>
    <w:rsid w:val="00192C46"/>
    <w:rsid w:val="001A08B3"/>
    <w:rsid w:val="001A2CA0"/>
    <w:rsid w:val="001A7B60"/>
    <w:rsid w:val="001B52F0"/>
    <w:rsid w:val="001B549E"/>
    <w:rsid w:val="001B7A65"/>
    <w:rsid w:val="001C341E"/>
    <w:rsid w:val="001E41F3"/>
    <w:rsid w:val="001F5B2B"/>
    <w:rsid w:val="00217D89"/>
    <w:rsid w:val="0026004D"/>
    <w:rsid w:val="002640DD"/>
    <w:rsid w:val="00275D12"/>
    <w:rsid w:val="00284FEB"/>
    <w:rsid w:val="002860C4"/>
    <w:rsid w:val="0029066F"/>
    <w:rsid w:val="00293EA4"/>
    <w:rsid w:val="00297B38"/>
    <w:rsid w:val="002B5741"/>
    <w:rsid w:val="002E472E"/>
    <w:rsid w:val="00305409"/>
    <w:rsid w:val="00333C96"/>
    <w:rsid w:val="003609EF"/>
    <w:rsid w:val="0036231A"/>
    <w:rsid w:val="00367080"/>
    <w:rsid w:val="00374DD4"/>
    <w:rsid w:val="003E1A36"/>
    <w:rsid w:val="003F06DA"/>
    <w:rsid w:val="004049A9"/>
    <w:rsid w:val="00410371"/>
    <w:rsid w:val="004242F1"/>
    <w:rsid w:val="0045272A"/>
    <w:rsid w:val="004725C6"/>
    <w:rsid w:val="004873A5"/>
    <w:rsid w:val="004B75B7"/>
    <w:rsid w:val="0051580D"/>
    <w:rsid w:val="0051771C"/>
    <w:rsid w:val="00547111"/>
    <w:rsid w:val="00592D74"/>
    <w:rsid w:val="005E0E1E"/>
    <w:rsid w:val="005E2C44"/>
    <w:rsid w:val="00621188"/>
    <w:rsid w:val="006257ED"/>
    <w:rsid w:val="00631415"/>
    <w:rsid w:val="0063317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62C"/>
    <w:rsid w:val="008279FA"/>
    <w:rsid w:val="008626E7"/>
    <w:rsid w:val="00870EE7"/>
    <w:rsid w:val="008863B9"/>
    <w:rsid w:val="008A45A6"/>
    <w:rsid w:val="008F3789"/>
    <w:rsid w:val="008F686C"/>
    <w:rsid w:val="009148DE"/>
    <w:rsid w:val="00922476"/>
    <w:rsid w:val="00941E30"/>
    <w:rsid w:val="00947EA9"/>
    <w:rsid w:val="00974947"/>
    <w:rsid w:val="00976458"/>
    <w:rsid w:val="009777D9"/>
    <w:rsid w:val="00991B88"/>
    <w:rsid w:val="009A5753"/>
    <w:rsid w:val="009A579D"/>
    <w:rsid w:val="009B3EF9"/>
    <w:rsid w:val="009E3297"/>
    <w:rsid w:val="009E7AED"/>
    <w:rsid w:val="009F5826"/>
    <w:rsid w:val="009F734F"/>
    <w:rsid w:val="00A05701"/>
    <w:rsid w:val="00A246B6"/>
    <w:rsid w:val="00A47E70"/>
    <w:rsid w:val="00A50CF0"/>
    <w:rsid w:val="00A7671C"/>
    <w:rsid w:val="00A97206"/>
    <w:rsid w:val="00AA2CBC"/>
    <w:rsid w:val="00AC5820"/>
    <w:rsid w:val="00AD1CD8"/>
    <w:rsid w:val="00B218F2"/>
    <w:rsid w:val="00B258BB"/>
    <w:rsid w:val="00B67B97"/>
    <w:rsid w:val="00B968C8"/>
    <w:rsid w:val="00BA3EC5"/>
    <w:rsid w:val="00BA51D9"/>
    <w:rsid w:val="00BB5DFC"/>
    <w:rsid w:val="00BD279D"/>
    <w:rsid w:val="00BD6BB8"/>
    <w:rsid w:val="00C17483"/>
    <w:rsid w:val="00C66BA2"/>
    <w:rsid w:val="00C71A20"/>
    <w:rsid w:val="00C95985"/>
    <w:rsid w:val="00CC5026"/>
    <w:rsid w:val="00CC68D0"/>
    <w:rsid w:val="00D037A4"/>
    <w:rsid w:val="00D03F9A"/>
    <w:rsid w:val="00D06D51"/>
    <w:rsid w:val="00D15FAE"/>
    <w:rsid w:val="00D21CFE"/>
    <w:rsid w:val="00D24991"/>
    <w:rsid w:val="00D25EAA"/>
    <w:rsid w:val="00D50255"/>
    <w:rsid w:val="00D66520"/>
    <w:rsid w:val="00D74A0E"/>
    <w:rsid w:val="00D90742"/>
    <w:rsid w:val="00DE34CF"/>
    <w:rsid w:val="00DE6F75"/>
    <w:rsid w:val="00E06C4E"/>
    <w:rsid w:val="00E13F3D"/>
    <w:rsid w:val="00E34898"/>
    <w:rsid w:val="00EB09B7"/>
    <w:rsid w:val="00ED2184"/>
    <w:rsid w:val="00ED7064"/>
    <w:rsid w:val="00EE7D7C"/>
    <w:rsid w:val="00F12A15"/>
    <w:rsid w:val="00F25D98"/>
    <w:rsid w:val="00F300FB"/>
    <w:rsid w:val="00F45463"/>
    <w:rsid w:val="00F46AD9"/>
    <w:rsid w:val="00F578B3"/>
    <w:rsid w:val="00F678E3"/>
    <w:rsid w:val="00FA1C7A"/>
    <w:rsid w:val="00FB6386"/>
    <w:rsid w:val="00FE35E6"/>
    <w:rsid w:val="00FF0629"/>
    <w:rsid w:val="13A5026F"/>
    <w:rsid w:val="21342586"/>
    <w:rsid w:val="324A5DE9"/>
    <w:rsid w:val="51596A17"/>
    <w:rsid w:val="6428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link w:val="88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4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qFormat/>
    <w:locked/>
    <w:uiPriority w:val="0"/>
    <w:rPr>
      <w:rFonts w:eastAsia="Times New Roman"/>
      <w:lang w:eastAsia="ja-JP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39D98-6A27-425A-922F-A9B2705CB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1453</Words>
  <Characters>9809</Characters>
  <Lines>81</Lines>
  <Paragraphs>22</Paragraphs>
  <TotalTime>0</TotalTime>
  <ScaleCrop>false</ScaleCrop>
  <LinksUpToDate>false</LinksUpToDate>
  <CharactersWithSpaces>11240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2022-03-04T06:19:00Z</dcterms:created>
  <dc:creator>Michael Sanders, John M Meredith</dc:creator>
  <cp:lastModifiedBy>c'm'cc</cp:lastModifiedBy>
  <cp:lastPrinted>2411-12-31T23:00:00Z</cp:lastPrinted>
  <dcterms:modified xsi:type="dcterms:W3CDTF">2022-04-24T03:39:34Z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R5-220107</vt:lpwstr>
  </property>
  <property fmtid="{D5CDD505-2E9C-101B-9397-08002B2CF9AE}" pid="10" name="Spec#">
    <vt:lpwstr>38.523-1</vt:lpwstr>
  </property>
  <property fmtid="{D5CDD505-2E9C-101B-9397-08002B2CF9AE}" pid="11" name="Cr#">
    <vt:lpwstr>2676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8.2.3.6.2a for Inter-frequency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0A821FFF6092493BB7B8266E1D86AB7A</vt:lpwstr>
  </property>
</Properties>
</file>